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25" w:rsidRPr="00AF03DC" w:rsidRDefault="00B931AB" w:rsidP="00AF03DC">
      <w:pPr>
        <w:spacing w:after="0" w:line="480" w:lineRule="auto"/>
        <w:contextualSpacing/>
        <w:rPr>
          <w:rFonts w:ascii="Times New Roman" w:hAnsi="Times New Roman" w:cs="Times New Roman"/>
          <w:sz w:val="24"/>
          <w:szCs w:val="24"/>
        </w:rPr>
      </w:pPr>
      <w:r w:rsidRPr="00B931AB">
        <w:rPr>
          <w:rFonts w:ascii="Times New Roman" w:hAnsi="Times New Roman" w:cs="Times New Roman"/>
          <w:sz w:val="24"/>
          <w:szCs w:val="24"/>
        </w:rPr>
        <w:t>Lilliana Romero</w:t>
      </w:r>
      <w:r w:rsidR="00757B3D" w:rsidRPr="00AF03DC">
        <w:rPr>
          <w:rFonts w:ascii="Times New Roman" w:hAnsi="Times New Roman" w:cs="Times New Roman"/>
          <w:sz w:val="24"/>
          <w:szCs w:val="24"/>
        </w:rPr>
        <w:t>:</w:t>
      </w:r>
    </w:p>
    <w:p w:rsidR="00B931AB" w:rsidRDefault="00B931AB" w:rsidP="00AF03DC">
      <w:pPr>
        <w:spacing w:after="0" w:line="480" w:lineRule="auto"/>
        <w:contextualSpacing/>
        <w:rPr>
          <w:rFonts w:ascii="Times New Roman" w:hAnsi="Times New Roman" w:cs="Times New Roman"/>
          <w:sz w:val="24"/>
          <w:szCs w:val="24"/>
        </w:rPr>
      </w:pPr>
      <w:r w:rsidRPr="00B931AB">
        <w:rPr>
          <w:rFonts w:ascii="Times New Roman" w:hAnsi="Times New Roman" w:cs="Times New Roman"/>
          <w:sz w:val="24"/>
          <w:szCs w:val="24"/>
        </w:rPr>
        <w:t>CRIJ-2313</w:t>
      </w:r>
    </w:p>
    <w:p w:rsidR="00735E25" w:rsidRPr="00AF03DC" w:rsidRDefault="00CA58C2" w:rsidP="00AF03DC">
      <w:pPr>
        <w:spacing w:after="0" w:line="480" w:lineRule="auto"/>
        <w:contextualSpacing/>
        <w:rPr>
          <w:rFonts w:ascii="Times New Roman" w:hAnsi="Times New Roman" w:cs="Times New Roman"/>
          <w:sz w:val="24"/>
          <w:szCs w:val="24"/>
        </w:rPr>
      </w:pPr>
      <w:r w:rsidRPr="00B931AB">
        <w:rPr>
          <w:rFonts w:ascii="Times New Roman" w:hAnsi="Times New Roman" w:cs="Times New Roman"/>
          <w:sz w:val="24"/>
          <w:szCs w:val="24"/>
        </w:rPr>
        <w:t>Professor</w:t>
      </w:r>
      <w:r w:rsidR="00B931AB" w:rsidRPr="00B931AB">
        <w:rPr>
          <w:rFonts w:ascii="Times New Roman" w:hAnsi="Times New Roman" w:cs="Times New Roman"/>
          <w:sz w:val="24"/>
          <w:szCs w:val="24"/>
        </w:rPr>
        <w:t xml:space="preserve"> Drake</w:t>
      </w:r>
      <w:bookmarkStart w:id="0" w:name="_GoBack"/>
      <w:bookmarkEnd w:id="0"/>
    </w:p>
    <w:p w:rsidR="00735E25" w:rsidRPr="00AF03DC" w:rsidRDefault="00B931AB" w:rsidP="00AF03DC">
      <w:pPr>
        <w:spacing w:after="0" w:line="480" w:lineRule="auto"/>
        <w:contextualSpacing/>
        <w:rPr>
          <w:rFonts w:ascii="Times New Roman" w:hAnsi="Times New Roman" w:cs="Times New Roman"/>
          <w:sz w:val="24"/>
          <w:szCs w:val="24"/>
        </w:rPr>
      </w:pPr>
      <w:r w:rsidRPr="00B931AB">
        <w:rPr>
          <w:rFonts w:ascii="Times New Roman" w:hAnsi="Times New Roman" w:cs="Times New Roman"/>
          <w:sz w:val="24"/>
          <w:szCs w:val="24"/>
        </w:rPr>
        <w:t>April 26, 2019</w:t>
      </w:r>
    </w:p>
    <w:p w:rsidR="00464193" w:rsidRDefault="00757B3D" w:rsidP="00464193">
      <w:pPr>
        <w:pStyle w:val="NormalWeb"/>
        <w:shd w:val="clear" w:color="auto" w:fill="FFFFFF"/>
        <w:spacing w:before="0" w:beforeAutospacing="0" w:after="0" w:afterAutospacing="0" w:line="480" w:lineRule="auto"/>
        <w:ind w:left="2160" w:firstLine="720"/>
        <w:contextualSpacing/>
        <w:textAlignment w:val="baseline"/>
        <w:rPr>
          <w:rFonts w:eastAsiaTheme="minorHAnsi"/>
        </w:rPr>
      </w:pPr>
      <w:r w:rsidRPr="00464193">
        <w:rPr>
          <w:rFonts w:eastAsiaTheme="minorHAnsi"/>
        </w:rPr>
        <w:t>Why the DISD is failing</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TEA officials stated that although these new laws have served, there are even unclear laws that keep districts from describing improper teacher-student relationships. They wish that principals will also be needed to report misconduct to TEA and that regulations would be made to rescind education certificates after some instances of wrongdoing automatically.</w:t>
      </w:r>
      <w:r>
        <w:rPr>
          <w:color w:val="000000"/>
        </w:rPr>
        <w:t xml:space="preserve"> </w:t>
      </w:r>
      <w:r w:rsidRPr="00AF03DC">
        <w:rPr>
          <w:color w:val="000000"/>
        </w:rPr>
        <w:t>Students, teachers, parents, and others may describe alleged actual errors in state-adopted education materials to TEA by submitting these Public-Reported information errors structure. TEA can inform the owner and work with the owner to correct any verified mistakes and give corrections to districts.</w:t>
      </w:r>
    </w:p>
    <w:p w:rsidR="00AF03DC" w:rsidRPr="00AF03DC" w:rsidRDefault="00757B3D" w:rsidP="00B931AB">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But this tea’s letter to DISD</w:t>
      </w:r>
      <w:r>
        <w:rPr>
          <w:color w:val="000000"/>
        </w:rPr>
        <w:t xml:space="preserve"> makes an extra and strange step</w:t>
      </w:r>
      <w:r w:rsidRPr="00AF03DC">
        <w:rPr>
          <w:color w:val="000000"/>
        </w:rPr>
        <w:t>. It praises this region’s worth pay initiatives and its</w:t>
      </w:r>
      <w:r>
        <w:rPr>
          <w:color w:val="000000"/>
        </w:rPr>
        <w:t xml:space="preserve"> winning turnaround system </w:t>
      </w:r>
      <w:r w:rsidRPr="00AF03DC">
        <w:rPr>
          <w:color w:val="000000"/>
        </w:rPr>
        <w:t xml:space="preserve"> this Accelerated</w:t>
      </w:r>
      <w:r>
        <w:rPr>
          <w:color w:val="000000"/>
        </w:rPr>
        <w:t xml:space="preserve"> field quality (Star ) program </w:t>
      </w:r>
      <w:r w:rsidRPr="00AF03DC">
        <w:rPr>
          <w:color w:val="000000"/>
        </w:rPr>
        <w:t xml:space="preserve"> and signals that without the con</w:t>
      </w:r>
      <w:r>
        <w:rPr>
          <w:color w:val="000000"/>
        </w:rPr>
        <w:t>tinuance of those programs, DISD</w:t>
      </w:r>
      <w:r w:rsidRPr="00AF03DC">
        <w:rPr>
          <w:color w:val="000000"/>
        </w:rPr>
        <w:t>’s efforts might not be sufficient to the state. Trustee Joyce Foreman, one critic of the district’s assessment method, stated she was wondering if Morath was overstepping his bounds as the executive by looking to advocate for a district-specific program (</w:t>
      </w:r>
      <w:r w:rsidRPr="00AF03DC">
        <w:rPr>
          <w:color w:val="222222"/>
          <w:shd w:val="clear" w:color="auto" w:fill="FFFFFF"/>
        </w:rPr>
        <w:t>Ruffin, 2017)</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 xml:space="preserve">As they control these basics, students would be taught on how to take that powdered drink for purpose, how to choose the drink caddy, and lastly, how to measure the tea and water and whisk it to the proper consistency. Once these first steps have been overcome, students start to learn the most straightforward team, typically beginning with the O-bon team (think above). </w:t>
      </w:r>
      <w:r w:rsidRPr="00AF03DC">
        <w:rPr>
          <w:color w:val="000000"/>
        </w:rPr>
        <w:lastRenderedPageBreak/>
        <w:t>But when the initial offer has been overwhelmed can students go on. Learning is through attention and hands-on knowledge; students do not frequently take notes, and some instructors reject the practice of note-taking.</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 xml:space="preserve">Although these regulations do get a lot of meaning, some students appear to disagree with them. Students </w:t>
      </w:r>
      <w:r>
        <w:rPr>
          <w:color w:val="000000"/>
        </w:rPr>
        <w:t>do no</w:t>
      </w:r>
      <w:r w:rsidRPr="00AF03DC">
        <w:rPr>
          <w:color w:val="000000"/>
        </w:rPr>
        <w:t>t believe that it’s a big deal to consume other things besides food, e.g., coffee or drink, but this government believes differently. Some students also believe that eating is</w:t>
      </w:r>
      <w:r>
        <w:rPr>
          <w:color w:val="000000"/>
        </w:rPr>
        <w:t xml:space="preserve"> </w:t>
      </w:r>
      <w:r w:rsidRPr="00AF03DC">
        <w:rPr>
          <w:color w:val="000000"/>
        </w:rPr>
        <w:t>n</w:t>
      </w:r>
      <w:r>
        <w:rPr>
          <w:color w:val="000000"/>
        </w:rPr>
        <w:t>o</w:t>
      </w:r>
      <w:r w:rsidRPr="00AF03DC">
        <w:rPr>
          <w:color w:val="000000"/>
        </w:rPr>
        <w:t>t a huge deal either, and they do</w:t>
      </w:r>
      <w:r>
        <w:rPr>
          <w:color w:val="000000"/>
        </w:rPr>
        <w:t xml:space="preserve"> no</w:t>
      </w:r>
      <w:r w:rsidRPr="00AF03DC">
        <w:rPr>
          <w:color w:val="000000"/>
        </w:rPr>
        <w:t>t remember it as a distraction, but teachers and the government even think otherwise.</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On top of this, teachers have to get through mountains of work but to break the student when said student may take going for no different reason than he's not turning in work. The instructor has to follow down parents of failing students for conferences and action programs, and those parents frequently don't want to be seen. And instead of having help from their governments or departments of training, they're subjected to responsibility measures as is presently the case with this struggling city Public schooling organization and its annual teacher report card plan</w:t>
      </w:r>
      <w:r w:rsidRPr="00AF03DC">
        <w:rPr>
          <w:color w:val="222222"/>
          <w:shd w:val="clear" w:color="auto" w:fill="FFFFFF"/>
        </w:rPr>
        <w:t xml:space="preserve"> (Hoerr, 2016)</w:t>
      </w:r>
      <w:r>
        <w:rPr>
          <w:color w:val="222222"/>
          <w:shd w:val="clear" w:color="auto" w:fill="FFFFFF"/>
        </w:rPr>
        <w:t>.</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 xml:space="preserve">For </w:t>
      </w:r>
      <w:r w:rsidR="00676BAF" w:rsidRPr="00AF03DC">
        <w:rPr>
          <w:color w:val="000000"/>
        </w:rPr>
        <w:t>the majority</w:t>
      </w:r>
      <w:r w:rsidRPr="00AF03DC">
        <w:rPr>
          <w:color w:val="000000"/>
        </w:rPr>
        <w:t xml:space="preserve"> of its teachers, DISD uses a </w:t>
      </w:r>
      <w:r w:rsidR="00676BAF" w:rsidRPr="00AF03DC">
        <w:rPr>
          <w:color w:val="000000"/>
        </w:rPr>
        <w:t>problematical</w:t>
      </w:r>
      <w:r w:rsidRPr="00AF03DC">
        <w:rPr>
          <w:color w:val="000000"/>
        </w:rPr>
        <w:t xml:space="preserve"> assessment method regarding room assessments, appraisal scores, </w:t>
      </w:r>
      <w:r w:rsidR="00676BAF" w:rsidRPr="00AF03DC">
        <w:rPr>
          <w:color w:val="000000"/>
        </w:rPr>
        <w:t>as well as</w:t>
      </w:r>
      <w:r w:rsidRPr="00AF03DC">
        <w:rPr>
          <w:color w:val="000000"/>
        </w:rPr>
        <w:t xml:space="preserve"> student surveys to </w:t>
      </w:r>
      <w:r w:rsidR="00676BAF" w:rsidRPr="00AF03DC">
        <w:rPr>
          <w:color w:val="000000"/>
        </w:rPr>
        <w:t>decide</w:t>
      </w:r>
      <w:r w:rsidRPr="00AF03DC">
        <w:rPr>
          <w:color w:val="000000"/>
        </w:rPr>
        <w:t xml:space="preserve"> the teacher's assessment rating. This region combines that record with last year's estimate </w:t>
      </w:r>
      <w:r w:rsidR="00676BAF" w:rsidRPr="00AF03DC">
        <w:rPr>
          <w:color w:val="000000"/>
        </w:rPr>
        <w:t>plus</w:t>
      </w:r>
      <w:r w:rsidRPr="00AF03DC">
        <w:rPr>
          <w:color w:val="000000"/>
        </w:rPr>
        <w:t xml:space="preserve"> then compares those totals </w:t>
      </w:r>
      <w:r w:rsidR="00676BAF" w:rsidRPr="00AF03DC">
        <w:rPr>
          <w:color w:val="000000"/>
        </w:rPr>
        <w:t>among</w:t>
      </w:r>
      <w:r w:rsidRPr="00AF03DC">
        <w:rPr>
          <w:color w:val="000000"/>
        </w:rPr>
        <w:t xml:space="preserve"> all teachers </w:t>
      </w:r>
      <w:r w:rsidR="00676BAF" w:rsidRPr="00AF03DC">
        <w:rPr>
          <w:color w:val="000000"/>
        </w:rPr>
        <w:t>inside</w:t>
      </w:r>
      <w:r w:rsidRPr="00AF03DC">
        <w:rPr>
          <w:color w:val="000000"/>
        </w:rPr>
        <w:t xml:space="preserve"> the same class. The area arranges those numbers at the target system, shaped approximately at the bell shape: For instance, 3% of teachers get in the lowest class, unsatisfactory, 40 percent are shoehorned in the middle "Proficient I " category, and 2 perc</w:t>
      </w:r>
      <w:r>
        <w:rPr>
          <w:color w:val="000000"/>
        </w:rPr>
        <w:t>ent hit the highest pay levels </w:t>
      </w:r>
      <w:r w:rsidRPr="00AF03DC">
        <w:rPr>
          <w:color w:val="000000"/>
        </w:rPr>
        <w:t xml:space="preserve"> “ Exemplary ” and “ Master. ”</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lastRenderedPageBreak/>
        <w:t>Inferred student information is complicated to create and give</w:t>
      </w:r>
      <w:r>
        <w:rPr>
          <w:color w:val="000000"/>
        </w:rPr>
        <w:t xml:space="preserve"> highly valuable understanding </w:t>
      </w:r>
      <w:r w:rsidRPr="00AF03DC">
        <w:rPr>
          <w:color w:val="000000"/>
        </w:rPr>
        <w:t>and</w:t>
      </w:r>
      <w:r>
        <w:rPr>
          <w:color w:val="000000"/>
        </w:rPr>
        <w:t xml:space="preserve"> setting </w:t>
      </w:r>
      <w:r w:rsidRPr="00AF03DC">
        <w:rPr>
          <w:color w:val="000000"/>
        </w:rPr>
        <w:t>“for students, teachers, administrators and parents alike. Teachers will make their lesson plans and personal assistance depending on what students want most. Administrators will see not just how great students in the class or across the grade level are performing but also what factors are contributing to the process.</w:t>
      </w:r>
    </w:p>
    <w:p w:rsidR="00AF03DC" w:rsidRPr="00AF03DC" w:rsidRDefault="00757B3D" w:rsidP="00AF03DC">
      <w:pPr>
        <w:spacing w:line="480" w:lineRule="auto"/>
        <w:contextualSpacing/>
        <w:rPr>
          <w:rFonts w:ascii="Times New Roman" w:hAnsi="Times New Roman" w:cs="Times New Roman"/>
          <w:sz w:val="24"/>
          <w:szCs w:val="24"/>
        </w:rPr>
      </w:pPr>
      <w:r w:rsidRPr="00AF03DC">
        <w:rPr>
          <w:rFonts w:ascii="Times New Roman" w:hAnsi="Times New Roman" w:cs="Times New Roman"/>
          <w:sz w:val="24"/>
          <w:szCs w:val="24"/>
        </w:rPr>
        <w:br w:type="page"/>
      </w:r>
    </w:p>
    <w:p w:rsidR="00735E25" w:rsidRPr="00AF03DC" w:rsidRDefault="00757B3D" w:rsidP="00AF03DC">
      <w:pPr>
        <w:spacing w:after="0" w:line="480" w:lineRule="auto"/>
        <w:contextualSpacing/>
        <w:rPr>
          <w:rFonts w:ascii="Times New Roman" w:hAnsi="Times New Roman" w:cs="Times New Roman"/>
          <w:sz w:val="24"/>
          <w:szCs w:val="24"/>
        </w:rPr>
      </w:pPr>
      <w:r w:rsidRPr="00AF03DC">
        <w:rPr>
          <w:rFonts w:ascii="Times New Roman" w:hAnsi="Times New Roman" w:cs="Times New Roman"/>
          <w:sz w:val="24"/>
          <w:szCs w:val="24"/>
        </w:rPr>
        <w:lastRenderedPageBreak/>
        <w:t xml:space="preserve">Works cited </w:t>
      </w:r>
    </w:p>
    <w:p w:rsidR="00AF03DC" w:rsidRPr="00AF03DC" w:rsidRDefault="00757B3D" w:rsidP="00AF03DC">
      <w:pPr>
        <w:spacing w:after="0" w:line="480" w:lineRule="auto"/>
        <w:ind w:left="720" w:hanging="720"/>
        <w:contextualSpacing/>
        <w:rPr>
          <w:rFonts w:ascii="Times New Roman" w:hAnsi="Times New Roman" w:cs="Times New Roman"/>
          <w:color w:val="222222"/>
          <w:sz w:val="24"/>
          <w:szCs w:val="24"/>
          <w:shd w:val="clear" w:color="auto" w:fill="FFFFFF"/>
        </w:rPr>
      </w:pPr>
      <w:r w:rsidRPr="00AF03DC">
        <w:rPr>
          <w:rFonts w:ascii="Times New Roman" w:hAnsi="Times New Roman" w:cs="Times New Roman"/>
          <w:color w:val="222222"/>
          <w:sz w:val="24"/>
          <w:szCs w:val="24"/>
          <w:shd w:val="clear" w:color="auto" w:fill="FFFFFF"/>
        </w:rPr>
        <w:t>Hoerr, Thomas R. </w:t>
      </w:r>
      <w:r w:rsidRPr="00AF03DC">
        <w:rPr>
          <w:rFonts w:ascii="Times New Roman" w:hAnsi="Times New Roman" w:cs="Times New Roman"/>
          <w:i/>
          <w:iCs/>
          <w:color w:val="222222"/>
          <w:sz w:val="24"/>
          <w:szCs w:val="24"/>
          <w:shd w:val="clear" w:color="auto" w:fill="FFFFFF"/>
        </w:rPr>
        <w:t>The formative five: Fostering grit, empathy, and other success skills every student needs</w:t>
      </w:r>
      <w:r w:rsidRPr="00AF03DC">
        <w:rPr>
          <w:rFonts w:ascii="Times New Roman" w:hAnsi="Times New Roman" w:cs="Times New Roman"/>
          <w:color w:val="222222"/>
          <w:sz w:val="24"/>
          <w:szCs w:val="24"/>
          <w:shd w:val="clear" w:color="auto" w:fill="FFFFFF"/>
        </w:rPr>
        <w:t>. ASCD, 2016.</w:t>
      </w:r>
    </w:p>
    <w:p w:rsidR="004E11F4" w:rsidRPr="00AF03DC" w:rsidRDefault="00757B3D" w:rsidP="00AF03DC">
      <w:pPr>
        <w:spacing w:after="0" w:line="480" w:lineRule="auto"/>
        <w:ind w:left="720" w:hanging="720"/>
        <w:contextualSpacing/>
        <w:rPr>
          <w:rFonts w:ascii="Times New Roman" w:hAnsi="Times New Roman" w:cs="Times New Roman"/>
          <w:sz w:val="24"/>
          <w:szCs w:val="24"/>
        </w:rPr>
      </w:pPr>
      <w:r w:rsidRPr="00AF03DC">
        <w:rPr>
          <w:rFonts w:ascii="Times New Roman" w:hAnsi="Times New Roman" w:cs="Times New Roman"/>
          <w:color w:val="222222"/>
          <w:sz w:val="24"/>
          <w:szCs w:val="24"/>
          <w:shd w:val="clear" w:color="auto" w:fill="FFFFFF"/>
        </w:rPr>
        <w:t>Ruffin, Cedrina Monique. "School Social Workers' Roles Involving Teacher-Student Sexual Misconduct and Exploitation." (2017).</w:t>
      </w:r>
    </w:p>
    <w:sectPr w:rsidR="004E11F4" w:rsidRPr="00AF03DC" w:rsidSect="001F0DC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2BD" w:rsidRDefault="00FD52BD" w:rsidP="00EA6C89">
      <w:pPr>
        <w:spacing w:after="0" w:line="240" w:lineRule="auto"/>
      </w:pPr>
      <w:r>
        <w:separator/>
      </w:r>
    </w:p>
  </w:endnote>
  <w:endnote w:type="continuationSeparator" w:id="1">
    <w:p w:rsidR="00FD52BD" w:rsidRDefault="00FD52BD" w:rsidP="00EA6C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2BD" w:rsidRDefault="00FD52BD" w:rsidP="00EA6C89">
      <w:pPr>
        <w:spacing w:after="0" w:line="240" w:lineRule="auto"/>
      </w:pPr>
      <w:r>
        <w:separator/>
      </w:r>
    </w:p>
  </w:footnote>
  <w:footnote w:type="continuationSeparator" w:id="1">
    <w:p w:rsidR="00FD52BD" w:rsidRDefault="00FD52BD" w:rsidP="00EA6C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25" w:rsidRPr="00735E25" w:rsidRDefault="00757B3D">
    <w:pPr>
      <w:pStyle w:val="Header"/>
      <w:jc w:val="right"/>
      <w:rPr>
        <w:rFonts w:ascii="Times New Roman" w:hAnsi="Times New Roman" w:cs="Times New Roman"/>
        <w:sz w:val="24"/>
        <w:szCs w:val="24"/>
      </w:rPr>
    </w:pPr>
    <w:r w:rsidRPr="00735E25">
      <w:rPr>
        <w:rFonts w:ascii="Times New Roman" w:hAnsi="Times New Roman" w:cs="Times New Roman"/>
        <w:sz w:val="24"/>
        <w:szCs w:val="24"/>
      </w:rPr>
      <w:t xml:space="preserve">Surname </w:t>
    </w:r>
    <w:sdt>
      <w:sdtPr>
        <w:rPr>
          <w:rFonts w:ascii="Times New Roman" w:hAnsi="Times New Roman" w:cs="Times New Roman"/>
          <w:sz w:val="24"/>
          <w:szCs w:val="24"/>
        </w:rPr>
        <w:id w:val="-1529487889"/>
        <w:docPartObj>
          <w:docPartGallery w:val="Page Numbers (Top of Page)"/>
          <w:docPartUnique/>
        </w:docPartObj>
      </w:sdtPr>
      <w:sdtEndPr>
        <w:rPr>
          <w:noProof/>
        </w:rPr>
      </w:sdtEndPr>
      <w:sdtContent>
        <w:r w:rsidR="00F64C4C" w:rsidRPr="00735E25">
          <w:rPr>
            <w:rFonts w:ascii="Times New Roman" w:hAnsi="Times New Roman" w:cs="Times New Roman"/>
            <w:sz w:val="24"/>
            <w:szCs w:val="24"/>
          </w:rPr>
          <w:fldChar w:fldCharType="begin"/>
        </w:r>
        <w:r w:rsidRPr="00735E25">
          <w:rPr>
            <w:rFonts w:ascii="Times New Roman" w:hAnsi="Times New Roman" w:cs="Times New Roman"/>
            <w:sz w:val="24"/>
            <w:szCs w:val="24"/>
          </w:rPr>
          <w:instrText xml:space="preserve"> PAGE   \* MERGEFORMAT </w:instrText>
        </w:r>
        <w:r w:rsidR="00F64C4C" w:rsidRPr="00735E25">
          <w:rPr>
            <w:rFonts w:ascii="Times New Roman" w:hAnsi="Times New Roman" w:cs="Times New Roman"/>
            <w:sz w:val="24"/>
            <w:szCs w:val="24"/>
          </w:rPr>
          <w:fldChar w:fldCharType="separate"/>
        </w:r>
        <w:r w:rsidR="00CA58C2">
          <w:rPr>
            <w:rFonts w:ascii="Times New Roman" w:hAnsi="Times New Roman" w:cs="Times New Roman"/>
            <w:noProof/>
            <w:sz w:val="24"/>
            <w:szCs w:val="24"/>
          </w:rPr>
          <w:t>1</w:t>
        </w:r>
        <w:r w:rsidR="00F64C4C" w:rsidRPr="00735E25">
          <w:rPr>
            <w:rFonts w:ascii="Times New Roman" w:hAnsi="Times New Roman" w:cs="Times New Roman"/>
            <w:noProof/>
            <w:sz w:val="24"/>
            <w:szCs w:val="24"/>
          </w:rPr>
          <w:fldChar w:fldCharType="end"/>
        </w:r>
      </w:sdtContent>
    </w:sdt>
  </w:p>
  <w:p w:rsidR="00735E25" w:rsidRPr="00735E25" w:rsidRDefault="00735E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735E25"/>
    <w:rsid w:val="00040A93"/>
    <w:rsid w:val="00090E14"/>
    <w:rsid w:val="001F0DCE"/>
    <w:rsid w:val="002410B9"/>
    <w:rsid w:val="00464193"/>
    <w:rsid w:val="004E11F4"/>
    <w:rsid w:val="00654396"/>
    <w:rsid w:val="00676BAF"/>
    <w:rsid w:val="00735E25"/>
    <w:rsid w:val="00757B3D"/>
    <w:rsid w:val="007A2E9A"/>
    <w:rsid w:val="00AF03DC"/>
    <w:rsid w:val="00B931AB"/>
    <w:rsid w:val="00CA58C2"/>
    <w:rsid w:val="00EA6C89"/>
    <w:rsid w:val="00F64C4C"/>
    <w:rsid w:val="00FD52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D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25"/>
  </w:style>
  <w:style w:type="paragraph" w:styleId="Footer">
    <w:name w:val="footer"/>
    <w:basedOn w:val="Normal"/>
    <w:link w:val="FooterChar"/>
    <w:uiPriority w:val="99"/>
    <w:unhideWhenUsed/>
    <w:rsid w:val="00735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25"/>
  </w:style>
  <w:style w:type="character" w:styleId="Hyperlink">
    <w:name w:val="Hyperlink"/>
    <w:basedOn w:val="DefaultParagraphFont"/>
    <w:uiPriority w:val="99"/>
    <w:unhideWhenUsed/>
    <w:rsid w:val="00735E25"/>
    <w:rPr>
      <w:color w:val="0563C1" w:themeColor="hyperlink"/>
      <w:u w:val="single"/>
    </w:rPr>
  </w:style>
  <w:style w:type="paragraph" w:styleId="NormalWeb">
    <w:name w:val="Normal (Web)"/>
    <w:basedOn w:val="Normal"/>
    <w:uiPriority w:val="99"/>
    <w:semiHidden/>
    <w:unhideWhenUsed/>
    <w:rsid w:val="00AF03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2019-04-26T12:00:00Z</dcterms:created>
  <dcterms:modified xsi:type="dcterms:W3CDTF">2019-04-26T12:48:00Z</dcterms:modified>
</cp:coreProperties>
</file>